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/>
        </w:rPr>
      </w:pPr>
      <w:r w:rsidRPr="001F7F6F"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/>
        </w:rPr>
        <w:t>ВАШ ЛОГОТИП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1F7F6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Уважаемые коллеги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 xml:space="preserve">19 июня 2015 года вступил в силу </w:t>
      </w:r>
      <w:r w:rsidRPr="001F7F6F">
        <w:rPr>
          <w:rFonts w:ascii="Times New Roman" w:eastAsia="SimSun" w:hAnsi="Times New Roman" w:cs="Times New Roman"/>
          <w:b/>
          <w:lang w:eastAsia="zh-CN"/>
        </w:rPr>
        <w:t>Приказ Минфина России от 30.03.2015 N 52н (далее Приказ 52н)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1F7F6F">
        <w:rPr>
          <w:rFonts w:ascii="Times New Roman" w:eastAsia="SimSun" w:hAnsi="Times New Roman" w:cs="Times New Roman"/>
          <w:i/>
          <w:lang w:eastAsia="zh-CN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1F7F6F">
        <w:rPr>
          <w:rFonts w:ascii="Times New Roman" w:eastAsia="SimSun" w:hAnsi="Times New Roman" w:cs="Times New Roman"/>
          <w:b/>
          <w:lang w:eastAsia="zh-CN"/>
        </w:rPr>
        <w:t>С вступлением в силу Приказа 52н: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3266E" w:rsidRPr="001F7F6F" w:rsidRDefault="00D3266E" w:rsidP="00D3266E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отменено действие Приказа Минфина РФ от 15.12.2010 N 173н,</w:t>
      </w:r>
    </w:p>
    <w:p w:rsidR="00D3266E" w:rsidRPr="001F7F6F" w:rsidRDefault="00D3266E" w:rsidP="00D3266E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закреплены новые формы первичных учетных документов и бухгалтерских регистров с 2015 года.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Также Минфином РФ выпущено Письмо от 10.06.2015 г. № 02-07-07/33768 разъясняющее порядок вступления в силу Приказа МФ РФ № 52н.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Согласно Приказу 52н и Письму № 02-07-07/33768:</w:t>
      </w: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D3266E" w:rsidRPr="001F7F6F" w:rsidRDefault="00D3266E" w:rsidP="00D3266E">
      <w:pPr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Учреждения самостоятельно определяют в 2015 году дату перехода на применение Приказа 52н с учетом своей организационно-технической готовности.</w:t>
      </w:r>
    </w:p>
    <w:p w:rsidR="00D3266E" w:rsidRPr="001F7F6F" w:rsidRDefault="00D3266E" w:rsidP="00D3266E">
      <w:pPr>
        <w:keepLines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Применение новых форм осуществляется с момента внесения изменений в Учетную политику учреждения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 xml:space="preserve">Специалисты нашей компании разработали Шаблон </w:t>
      </w:r>
      <w:r w:rsidRPr="001F7F6F">
        <w:rPr>
          <w:rFonts w:ascii="Times New Roman" w:eastAsia="SimSun" w:hAnsi="Times New Roman" w:cs="Times New Roman"/>
          <w:b/>
          <w:lang w:eastAsia="zh-CN"/>
        </w:rPr>
        <w:t>«Изменения в Положение об учетной политике учреждения 2015»</w:t>
      </w:r>
      <w:r w:rsidRPr="001F7F6F">
        <w:rPr>
          <w:rFonts w:ascii="Times New Roman" w:eastAsia="SimSun" w:hAnsi="Times New Roman" w:cs="Times New Roman"/>
          <w:lang w:eastAsia="zh-CN"/>
        </w:rPr>
        <w:t xml:space="preserve"> (далее Шаблон), с учетом положений Приказа 52н для государственных (муниципальных) учреждений, имеющих тип </w:t>
      </w:r>
      <w:r w:rsidRPr="001F7F6F">
        <w:rPr>
          <w:rFonts w:ascii="Times New Roman" w:eastAsia="SimSun" w:hAnsi="Times New Roman" w:cs="Times New Roman"/>
          <w:b/>
          <w:lang w:eastAsia="zh-CN"/>
        </w:rPr>
        <w:t>бюджетное учреждение</w:t>
      </w:r>
      <w:r w:rsidRPr="001F7F6F">
        <w:rPr>
          <w:rFonts w:ascii="Times New Roman" w:eastAsia="SimSun" w:hAnsi="Times New Roman" w:cs="Times New Roman"/>
          <w:lang w:eastAsia="zh-CN"/>
        </w:rPr>
        <w:t>.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F7F6F">
        <w:rPr>
          <w:rFonts w:ascii="Times New Roman" w:eastAsia="SimSun" w:hAnsi="Times New Roman" w:cs="Times New Roman"/>
          <w:lang w:eastAsia="zh-CN"/>
        </w:rPr>
        <w:t>Шаблон состоит из 10 разделов, общий объем 40 страниц, а также инструкции по заполнению.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</w:p>
    <w:p w:rsidR="00D3266E" w:rsidRPr="001F7F6F" w:rsidRDefault="00D3266E" w:rsidP="00D3266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1F7F6F">
        <w:rPr>
          <w:rFonts w:ascii="Times New Roman" w:eastAsia="SimSun" w:hAnsi="Times New Roman" w:cs="Times New Roman"/>
          <w:b/>
          <w:lang w:eastAsia="zh-CN"/>
        </w:rPr>
        <w:t>Содержание: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1. Перечень первичных документов, закрепленных за однотипными фактами хозяйственной жизни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 xml:space="preserve">2.  Дополнительные реквизиты (данные), используемые при </w:t>
      </w:r>
      <w:proofErr w:type="gramStart"/>
      <w:r w:rsidRPr="001F7F6F">
        <w:rPr>
          <w:rFonts w:ascii="Times New Roman" w:eastAsia="Times New Roman" w:hAnsi="Times New Roman" w:cs="Times New Roman"/>
        </w:rPr>
        <w:t>составлении  первичного</w:t>
      </w:r>
      <w:proofErr w:type="gramEnd"/>
      <w:r w:rsidRPr="001F7F6F">
        <w:rPr>
          <w:rFonts w:ascii="Times New Roman" w:eastAsia="Times New Roman" w:hAnsi="Times New Roman" w:cs="Times New Roman"/>
        </w:rPr>
        <w:t xml:space="preserve"> (сводного) учетного документа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 xml:space="preserve">3. Перечень </w:t>
      </w:r>
      <w:proofErr w:type="gramStart"/>
      <w:r w:rsidRPr="001F7F6F">
        <w:rPr>
          <w:rFonts w:ascii="Times New Roman" w:eastAsia="Times New Roman" w:hAnsi="Times New Roman" w:cs="Times New Roman"/>
        </w:rPr>
        <w:t>первичных документов</w:t>
      </w:r>
      <w:proofErr w:type="gramEnd"/>
      <w:r w:rsidRPr="001F7F6F">
        <w:rPr>
          <w:rFonts w:ascii="Times New Roman" w:eastAsia="Times New Roman" w:hAnsi="Times New Roman" w:cs="Times New Roman"/>
        </w:rPr>
        <w:t xml:space="preserve"> применяемых в учреждении: </w:t>
      </w:r>
    </w:p>
    <w:p w:rsidR="00D3266E" w:rsidRPr="001F7F6F" w:rsidRDefault="00D3266E" w:rsidP="00D3266E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3.1 Первичные документы, определенные Приказом 52н</w:t>
      </w:r>
    </w:p>
    <w:p w:rsidR="00D3266E" w:rsidRPr="001F7F6F" w:rsidRDefault="00D3266E" w:rsidP="00D3266E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3.2 Первичные документы, применяемые дополнительно к Приказу 52н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4.  График документооборота учреждения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5. Способ формирования первичных документов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6. Порядок заверения копий электронных документов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7. Порядок ведения и формирования архива электронных документов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8. Порядок формирования Табеля учета использования рабочего времени (ф. 0504421)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9. Порядок ведения учета материальных ценностей, выданных в личное пользование работникам (сотрудникам)</w:t>
      </w:r>
    </w:p>
    <w:p w:rsidR="00D3266E" w:rsidRPr="001F7F6F" w:rsidRDefault="00D3266E" w:rsidP="00D32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1F7F6F">
        <w:rPr>
          <w:rFonts w:ascii="Times New Roman" w:eastAsia="Times New Roman" w:hAnsi="Times New Roman" w:cs="Times New Roman"/>
        </w:rPr>
        <w:t>10. Порядок формирования резерва на оплату отпусков за фактически отработанное время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Учетная политика написана доступным языком, позволит Вам разобраться в изменениях в законодательстве без особых усилий, затратив при том минимум времени. </w:t>
      </w:r>
    </w:p>
    <w:p w:rsidR="00D3266E" w:rsidRPr="001F7F6F" w:rsidRDefault="00D3266E" w:rsidP="00D3266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Разработчиками учетной политики являются высококвалифицированные специалисты, в том числе Профессиональный бухгалтер </w:t>
      </w:r>
      <w:r w:rsidRPr="001F7F6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 </w:t>
      </w:r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государственных (муниципальных) учреждений (Действительный член Международной Федерации профессиональных бухгалтеров), что </w:t>
      </w:r>
      <w:proofErr w:type="gramStart"/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обеспечивает,   </w:t>
      </w:r>
      <w:proofErr w:type="gramEnd"/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>полный охват (учтены все аспекты бухгалтерского и налогового учета), точные формулировки и отсутствие,   противоречий.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firstLine="42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 всегда можете совершенствовать свою Учетную политику, добавляя новые приложения или главы! 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3266E" w:rsidRPr="001F7F6F" w:rsidRDefault="00D3266E" w:rsidP="00D3266E">
      <w:pPr>
        <w:suppressAutoHyphens/>
        <w:autoSpaceDE w:val="0"/>
        <w:autoSpaceDN w:val="0"/>
        <w:adjustRightInd w:val="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Автор </w:t>
      </w:r>
      <w:proofErr w:type="gramStart"/>
      <w:r w:rsidRPr="001F7F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Шаблона:</w:t>
      </w:r>
      <w:r w:rsidRPr="001F7F6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proofErr w:type="spellStart"/>
      <w:proofErr w:type="gramEnd"/>
      <w:r w:rsidRPr="001F7F6F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Рыженкова</w:t>
      </w:r>
      <w:proofErr w:type="spellEnd"/>
      <w:r w:rsidRPr="001F7F6F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Светлана Юрьевна</w:t>
      </w:r>
    </w:p>
    <w:p w:rsidR="00D3266E" w:rsidRPr="001F7F6F" w:rsidRDefault="00D3266E" w:rsidP="00D3266E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Лектор-практик, имеющий большой опыт проведения семинаров, в том числе показательных семинаров для партнеров, в рамках проекта «1</w:t>
      </w:r>
      <w:proofErr w:type="gram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С:Консалтинг</w:t>
      </w:r>
      <w:proofErr w:type="gram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» Фирмы «1С» </w:t>
      </w:r>
      <w:proofErr w:type="spell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г.Москва</w:t>
      </w:r>
      <w:proofErr w:type="spell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. </w:t>
      </w:r>
    </w:p>
    <w:p w:rsidR="00D3266E" w:rsidRPr="001F7F6F" w:rsidRDefault="00D3266E" w:rsidP="00D3266E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Соавтор серии </w:t>
      </w:r>
      <w:proofErr w:type="spell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видеоуроков</w:t>
      </w:r>
      <w:proofErr w:type="spell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для государственных учреждений на тему: «Обучение основам ведения бухгалтерского и бюджетного учета в государственных (муниципальных) учреждениях РФ</w:t>
      </w:r>
      <w:proofErr w:type="gram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»,  для</w:t>
      </w:r>
      <w:proofErr w:type="gram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бухгалтеров и специалистов партнерских организаций, а также  для трансляции в Крыму и Севастополе, размещенных на Интернет-ресурсе </w:t>
      </w:r>
      <w:hyperlink r:id="rId5" w:history="1"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val="en-US" w:eastAsia="zh-CN"/>
          </w:rPr>
          <w:t>www</w:t>
        </w:r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.</w:t>
        </w:r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val="en-US" w:eastAsia="zh-CN"/>
          </w:rPr>
          <w:t>its</w:t>
        </w:r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.1</w:t>
        </w:r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val="en-US" w:eastAsia="zh-CN"/>
          </w:rPr>
          <w:t>C</w:t>
        </w:r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1F7F6F">
          <w:rPr>
            <w:rFonts w:ascii="Times New Roman" w:eastAsia="DejaVu Sans" w:hAnsi="Times New Roman" w:cs="Times New Roman"/>
            <w:color w:val="000080"/>
            <w:kern w:val="1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в разделе «Лекторий».</w:t>
      </w:r>
    </w:p>
    <w:p w:rsidR="00D3266E" w:rsidRPr="001F7F6F" w:rsidRDefault="00D3266E" w:rsidP="00D3266E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Профессиональный бухгалтер государственных и муниципальных учреждений.</w:t>
      </w:r>
    </w:p>
    <w:p w:rsidR="00D3266E" w:rsidRPr="001F7F6F" w:rsidRDefault="00D3266E" w:rsidP="00D3266E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1</w:t>
      </w:r>
      <w:proofErr w:type="gram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С:Ведущий</w:t>
      </w:r>
      <w:proofErr w:type="gram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консультант по учету в государственных и муниципальных учреждениях.</w:t>
      </w:r>
    </w:p>
    <w:p w:rsidR="00D3266E" w:rsidRPr="001F7F6F" w:rsidRDefault="00D3266E" w:rsidP="00D3266E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Соавтор книг и методических пособий, выпускаемых Фирмой «1С»:</w:t>
      </w:r>
    </w:p>
    <w:p w:rsidR="00D3266E" w:rsidRPr="001F7F6F" w:rsidRDefault="00D3266E" w:rsidP="00D3266E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«Государственные и муниципальные учреждения: учет в «1С: БГУ 8» на практических примерах» (2011г.), </w:t>
      </w:r>
    </w:p>
    <w:p w:rsidR="00D3266E" w:rsidRPr="001F7F6F" w:rsidRDefault="00D3266E" w:rsidP="00D3266E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«Учет нефинансовых активов в государственных и муниципальных учреждениях на практических примерах в «1С: БГУ 8» (2012г.), </w:t>
      </w:r>
    </w:p>
    <w:p w:rsidR="00D3266E" w:rsidRPr="001F7F6F" w:rsidRDefault="00D3266E" w:rsidP="00D3266E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«Учет и налогообложение приносящей доход деятельности в государственных (муниципальных) учреждениях в 2012 году на практических примерах в «1С: БГУ 8»» (2012г.), </w:t>
      </w:r>
    </w:p>
    <w:p w:rsidR="00D3266E" w:rsidRPr="001F7F6F" w:rsidRDefault="00D3266E" w:rsidP="00D3266E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«Отчетность государственных (муниципальных) учреждений за 2012 </w:t>
      </w:r>
      <w:proofErr w:type="gramStart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год»(</w:t>
      </w:r>
      <w:proofErr w:type="gramEnd"/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2012г.), </w:t>
      </w:r>
    </w:p>
    <w:p w:rsidR="00D3266E" w:rsidRPr="001F7F6F" w:rsidRDefault="00D3266E" w:rsidP="00D3266E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1F7F6F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«Налогообложение государственных и муниципальных учреждений. Налоговый учет в «1С: БГУ 8» (2013г.).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1F7F6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Закажите у нас Шаблон учетной политики – сэкономьте</w:t>
      </w:r>
      <w:r w:rsidRPr="001F7F6F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время!!!</w:t>
      </w: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D3266E" w:rsidRPr="001F7F6F" w:rsidRDefault="00D3266E" w:rsidP="00D3266E">
      <w:pPr>
        <w:keepLines/>
        <w:widowControl w:val="0"/>
        <w:spacing w:after="0" w:line="240" w:lineRule="auto"/>
        <w:ind w:left="-284" w:firstLine="708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r w:rsidRPr="001F7F6F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  <w:t>Ваши контакты</w:t>
      </w:r>
    </w:p>
    <w:p w:rsidR="00A6109A" w:rsidRDefault="00A6109A">
      <w:bookmarkStart w:id="0" w:name="_GoBack"/>
      <w:bookmarkEnd w:id="0"/>
    </w:p>
    <w:sectPr w:rsidR="00A6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CBB"/>
    <w:multiLevelType w:val="hybridMultilevel"/>
    <w:tmpl w:val="0F348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F0F"/>
    <w:multiLevelType w:val="hybridMultilevel"/>
    <w:tmpl w:val="11A68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37D2"/>
    <w:multiLevelType w:val="hybridMultilevel"/>
    <w:tmpl w:val="475CE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6E"/>
    <w:rsid w:val="00A6109A"/>
    <w:rsid w:val="00D3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8B63-8397-45A5-A660-21D2A02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s.1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2016-05-29T14:17:00Z</dcterms:created>
  <dcterms:modified xsi:type="dcterms:W3CDTF">2016-05-29T14:18:00Z</dcterms:modified>
</cp:coreProperties>
</file>